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4B" w:rsidRDefault="0024364B" w:rsidP="0024364B">
      <w:pPr>
        <w:spacing w:after="0" w:line="276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Hlk506049630"/>
      <w:bookmarkStart w:id="1" w:name="_Hlk506222672"/>
      <w:r w:rsidRPr="00360859">
        <w:rPr>
          <w:rFonts w:ascii="Times New Roman" w:hAnsi="Times New Roman"/>
          <w:b/>
          <w:sz w:val="24"/>
          <w:szCs w:val="24"/>
        </w:rPr>
        <w:t xml:space="preserve">РАЗДЕЛ I. </w:t>
      </w:r>
      <w:r w:rsidRPr="00360859">
        <w:rPr>
          <w:rFonts w:ascii="Times New Roman" w:hAnsi="Times New Roman" w:cs="Times New Roman"/>
          <w:b/>
          <w:sz w:val="24"/>
          <w:szCs w:val="24"/>
        </w:rPr>
        <w:t>ТЕХНИЧЕСКИ СПЕЦИФИКАЦИИ</w:t>
      </w:r>
      <w:r w:rsidRPr="003D5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1"/>
    <w:p w:rsidR="0062193C" w:rsidRDefault="0062193C" w:rsidP="0062193C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bidi="bg-BG"/>
        </w:rPr>
      </w:pPr>
    </w:p>
    <w:p w:rsidR="002C7A17" w:rsidRPr="00966098" w:rsidRDefault="002C7A17" w:rsidP="002C7A17">
      <w:pPr>
        <w:pStyle w:val="Bodytext3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Инвестиционното намерение на Възложителя е да построи сграда обединяваща две тела. В едното тяло ще е кухня за социален патронаж, а в другото тяло зала за тържества.</w:t>
      </w:r>
    </w:p>
    <w:p w:rsidR="002C7A17" w:rsidRPr="00966098" w:rsidRDefault="002C7A17" w:rsidP="002C7A17">
      <w:pPr>
        <w:pStyle w:val="Bodytext3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Сградата ще бъде с Г-образна форма като залата за тържества ще се разположи в западната част, а кухнята за социален патронаж в източната й част. Кухнята за социален патронаж ще бъде с размери 16,24/16,50м, а залата з</w:t>
      </w:r>
      <w:r w:rsidR="0035167A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а тържества с размери 26,00/12.00</w:t>
      </w: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м в план.</w:t>
      </w:r>
    </w:p>
    <w:p w:rsidR="002C7A17" w:rsidRPr="00966098" w:rsidRDefault="002C7A17" w:rsidP="002C7A17">
      <w:pPr>
        <w:pStyle w:val="Bodytext3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Кухнята за социален патронаж ще приготвя кулинарни изделия които са предназначени за: 40 клиента на Социален патронаж; 80 ученици; 20 настанени в „Център за настаняване от семеен тип"; при възможност на Общината ще се приготвят 60 порции за Топъл обяд и освен това, на място в обекта (в зала за хранене) ще се посрещат </w:t>
      </w:r>
      <w:r w:rsidRPr="00966098">
        <w:rPr>
          <w:rStyle w:val="Bodytext30"/>
          <w:rFonts w:ascii="Times New Roman" w:hAnsi="Times New Roman" w:cs="Times New Roman"/>
          <w:color w:val="000000"/>
          <w:sz w:val="24"/>
          <w:szCs w:val="24"/>
        </w:rPr>
        <w:t>160 гости</w:t>
      </w: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по повод на различни тържества.</w:t>
      </w:r>
    </w:p>
    <w:p w:rsidR="002C7A17" w:rsidRPr="00966098" w:rsidRDefault="002C7A17" w:rsidP="002C7A17">
      <w:pPr>
        <w:pStyle w:val="Bodytext31"/>
        <w:shd w:val="clear" w:color="auto" w:fill="auto"/>
        <w:spacing w:line="341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В кухненското тяло, различните помещения ще се обособят посредством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щендерни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стени от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гипсокартон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. Помещенията в кухненското тяло са: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предверие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към помещение за персонал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помещение за персонал с връзка към кухненски бокс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tabs>
          <w:tab w:val="left" w:pos="765"/>
        </w:tabs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2 броя баня-тоалетна за персонала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кухненски бокс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помещение за клиенти за получаване на храна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разлив</w:t>
      </w:r>
      <w:r w:rsidR="0035167A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о</w:t>
      </w: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чно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за раздаване на храна за клиенти на социалния патронаж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склад към кухненски бокс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склад за напитки към мокър бюфет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умивалня за кухненска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посуда</w:t>
      </w:r>
      <w:proofErr w:type="spellEnd"/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умивалня за трапезни съдове и прибори от залата за тържества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коридор за топла връзка между кухненски бокс и залата за тържества използван само от обслужващия персонал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предверие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за зареждане на продукти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антре за посетители на залата за тържества</w:t>
      </w:r>
    </w:p>
    <w:p w:rsidR="002C7A17" w:rsidRPr="00966098" w:rsidRDefault="002C7A17" w:rsidP="002C7A17">
      <w:pPr>
        <w:pStyle w:val="Bodytext31"/>
        <w:numPr>
          <w:ilvl w:val="0"/>
          <w:numId w:val="7"/>
        </w:numPr>
        <w:shd w:val="clear" w:color="auto" w:fill="auto"/>
        <w:spacing w:line="341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тоалетна за посетители с отделения за жени с 4 клетки, мъже с 3 клетки и 3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писуара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и отделна клетка с възможност за ползване от инвалиди</w:t>
      </w:r>
    </w:p>
    <w:p w:rsidR="002C7A17" w:rsidRPr="00966098" w:rsidRDefault="002C7A17" w:rsidP="002C7A17">
      <w:pPr>
        <w:pStyle w:val="Bodytext31"/>
        <w:shd w:val="clear" w:color="auto" w:fill="auto"/>
        <w:spacing w:line="341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Залата за тържества е оразмерена и предвидена за до 160 човека, включваща и мокър бюфет.</w:t>
      </w:r>
    </w:p>
    <w:p w:rsidR="002C7A17" w:rsidRPr="00966098" w:rsidRDefault="002C7A17" w:rsidP="002C7A17">
      <w:pPr>
        <w:pStyle w:val="Bodytext3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Конструкцията на сградата ще бъде смесена - метална за колоните и гредите които ще държат металната покривната конструкция, и стоманобетонна за основите и подовата плоча. Ограждащите стени ще бъдат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оттермопанели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с дебелина </w:t>
      </w:r>
      <w:r w:rsidR="00750739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100</w:t>
      </w:r>
      <w:bookmarkStart w:id="2" w:name="_GoBack"/>
      <w:bookmarkEnd w:id="2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м. Покритието на сградата ще бъде от покривни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термопанели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тип „сандвич" 80мм.</w:t>
      </w:r>
    </w:p>
    <w:p w:rsidR="002C7A17" w:rsidRPr="00966098" w:rsidRDefault="002C7A17" w:rsidP="002C7A17">
      <w:pPr>
        <w:pStyle w:val="Bodytext3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Подовата настилка ще е от полиран бетон в залата за тържества, а в другите помещения от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гранитогрес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ламиниран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паркет.</w:t>
      </w:r>
    </w:p>
    <w:p w:rsidR="002C7A17" w:rsidRPr="00966098" w:rsidRDefault="002C7A17" w:rsidP="002C7A17">
      <w:pPr>
        <w:pStyle w:val="Bodytext3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Покрива на сградата ще бъде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двускатен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с метална носеща конструкция и наклон от 12% с покритие от покривни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термопанели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тип „сандвич" 80мм.</w:t>
      </w:r>
    </w:p>
    <w:p w:rsidR="002C7A17" w:rsidRPr="00966098" w:rsidRDefault="002C7A17" w:rsidP="002C7A17">
      <w:pPr>
        <w:pStyle w:val="Bodytext3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Имота граничи с улици от изток, север, запад и югозапад. Подхода към него е от изток и запад. Входа за сградата за посетители на залата за тържества ще е от север, за клиенти на Социалния патронаж от изток, за обслужващ персонал също от север, а входа за зареждане ще е от югозападната част на сградата.</w:t>
      </w:r>
    </w:p>
    <w:p w:rsidR="002C7A17" w:rsidRPr="00966098" w:rsidRDefault="002C7A17" w:rsidP="002C7A17">
      <w:pPr>
        <w:pStyle w:val="Bodytext31"/>
        <w:shd w:val="clear" w:color="auto" w:fill="auto"/>
        <w:spacing w:line="346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От изток и запад ще може да се влиза с автомобили както са посетители, така и за зареждане с продукти. В имота има осигурени нужния брой </w:t>
      </w:r>
      <w:proofErr w:type="spellStart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паркоместа</w:t>
      </w:r>
      <w:proofErr w:type="spellEnd"/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A17" w:rsidRPr="00966098" w:rsidRDefault="002C7A17" w:rsidP="002C7A17">
      <w:pPr>
        <w:pStyle w:val="Bodytext391"/>
        <w:shd w:val="clear" w:color="auto" w:fill="auto"/>
        <w:ind w:firstLine="36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66098">
        <w:rPr>
          <w:rStyle w:val="Bodytext3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Според чл.137 ал.1 т.4(б) на ЗУТ, във връзка с чл.8 ал.2 т.З от Наредба №1 от 30.07.2003г. за номенклатурата на видовете строежи, </w:t>
      </w:r>
      <w:r w:rsidRPr="00966098">
        <w:rPr>
          <w:rStyle w:val="Bodytext39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обектът е чет</w:t>
      </w:r>
      <w:r w:rsidRPr="00966098">
        <w:rPr>
          <w:rStyle w:val="Bodytext390"/>
          <w:rFonts w:ascii="Times New Roman" w:hAnsi="Times New Roman" w:cs="Times New Roman"/>
          <w:b/>
          <w:bCs/>
          <w:color w:val="000000"/>
          <w:sz w:val="24"/>
          <w:szCs w:val="24"/>
        </w:rPr>
        <w:t>вър</w:t>
      </w:r>
      <w:r w:rsidRPr="00966098">
        <w:rPr>
          <w:rStyle w:val="Bodytext39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та ка</w:t>
      </w:r>
      <w:r w:rsidRPr="00966098">
        <w:rPr>
          <w:rStyle w:val="Bodytext390"/>
          <w:rFonts w:ascii="Times New Roman" w:hAnsi="Times New Roman" w:cs="Times New Roman"/>
          <w:b/>
          <w:bCs/>
          <w:color w:val="000000"/>
          <w:sz w:val="24"/>
          <w:szCs w:val="24"/>
        </w:rPr>
        <w:t>тегория.</w:t>
      </w:r>
    </w:p>
    <w:p w:rsidR="002C7A17" w:rsidRPr="00966098" w:rsidRDefault="002C7A17" w:rsidP="002C7A17">
      <w:pPr>
        <w:pStyle w:val="Bodytext391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9"/>
          <w:rFonts w:ascii="Times New Roman" w:hAnsi="Times New Roman" w:cs="Times New Roman"/>
          <w:b/>
          <w:bCs/>
          <w:color w:val="000000"/>
          <w:sz w:val="24"/>
          <w:szCs w:val="24"/>
        </w:rPr>
        <w:t>Технико-икономически показатели:</w:t>
      </w:r>
    </w:p>
    <w:p w:rsidR="002C7A17" w:rsidRPr="00966098" w:rsidRDefault="002C7A17" w:rsidP="002C7A17">
      <w:pPr>
        <w:pStyle w:val="Bodytext3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Застроена площ: 580,00 м</w:t>
      </w: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Разгърната застроена площ: 580,00 </w:t>
      </w:r>
      <w:r w:rsidR="0035167A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м</w:t>
      </w: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Застроен обем: 2030,00 м</w:t>
      </w:r>
      <w:r w:rsidRPr="00966098">
        <w:rPr>
          <w:rStyle w:val="Bodytext3"/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24364B" w:rsidRPr="00966098" w:rsidRDefault="0024364B" w:rsidP="0024364B">
      <w:pPr>
        <w:keepNext/>
        <w:keepLines/>
        <w:widowControl w:val="0"/>
        <w:numPr>
          <w:ilvl w:val="0"/>
          <w:numId w:val="2"/>
        </w:numPr>
        <w:tabs>
          <w:tab w:val="left" w:pos="587"/>
          <w:tab w:val="left" w:pos="993"/>
        </w:tabs>
        <w:spacing w:after="0"/>
        <w:ind w:left="720" w:right="72"/>
        <w:jc w:val="left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  <w:t>Контрол на качеството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Изпълнителя трябва да предостави на възложителя професионални строителни услуги.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Общи изисквания за качество при изпълнение на дейностите: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Всяка доставка на материали и оборудване на строителната площадка или в складовете на Изпълнителя да бъде придружена задължително със сертификат за качество в съответствие с определените технически стандарти, спецификации или предварително одобрени от Възложителя мостри.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• Всички продукти или оборудване, които ще бъдат вложени при изпълнение на работите, да бъдат доставени в комплект с всички необходими аксесоари, </w:t>
      </w:r>
      <w:proofErr w:type="spellStart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фиксатори</w:t>
      </w:r>
      <w:proofErr w:type="spellEnd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, детайли, фасонни части, придружени с наръчници за експлоатация и </w:t>
      </w:r>
      <w:proofErr w:type="spellStart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подръжка</w:t>
      </w:r>
      <w:proofErr w:type="spellEnd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 където могат да се приложат такива.</w:t>
      </w:r>
    </w:p>
    <w:p w:rsidR="0024364B" w:rsidRPr="00966098" w:rsidRDefault="0024364B" w:rsidP="0024364B">
      <w:pPr>
        <w:widowControl w:val="0"/>
        <w:numPr>
          <w:ilvl w:val="0"/>
          <w:numId w:val="1"/>
        </w:numPr>
        <w:tabs>
          <w:tab w:val="left" w:pos="710"/>
        </w:tabs>
        <w:spacing w:after="0"/>
        <w:ind w:left="720" w:right="72" w:hanging="360"/>
        <w:jc w:val="left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Изпълнението да е в съответствие с разписаните правила за технологичното изпълнение и последователност в СУК /Система за управление на качеството/;</w:t>
      </w:r>
    </w:p>
    <w:p w:rsidR="0024364B" w:rsidRPr="00966098" w:rsidRDefault="0024364B" w:rsidP="0024364B">
      <w:pPr>
        <w:widowControl w:val="0"/>
        <w:numPr>
          <w:ilvl w:val="0"/>
          <w:numId w:val="1"/>
        </w:numPr>
        <w:tabs>
          <w:tab w:val="left" w:pos="710"/>
        </w:tabs>
        <w:spacing w:after="0"/>
        <w:ind w:left="720" w:right="72" w:hanging="360"/>
        <w:jc w:val="left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Гаранциите за изпълнение на извършените СМР, доставено и монтирано оборудване започват да текат от датата на приемане на обекта с протокол </w:t>
      </w:r>
      <w:proofErr w:type="spellStart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обр</w:t>
      </w:r>
      <w:proofErr w:type="spellEnd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 15 или подписване без забележки на приемно-предавателен протокол.</w:t>
      </w:r>
    </w:p>
    <w:p w:rsidR="0024364B" w:rsidRPr="00966098" w:rsidRDefault="0024364B" w:rsidP="0024364B">
      <w:pPr>
        <w:widowControl w:val="0"/>
        <w:numPr>
          <w:ilvl w:val="0"/>
          <w:numId w:val="1"/>
        </w:numPr>
        <w:tabs>
          <w:tab w:val="left" w:pos="710"/>
        </w:tabs>
        <w:spacing w:after="0"/>
        <w:ind w:left="720" w:right="72" w:hanging="360"/>
        <w:jc w:val="left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Предаването на изпълнени видове работи и вложени материали да съответства на стандарт, съгласно изискванията на инвестиционния проект.</w:t>
      </w:r>
    </w:p>
    <w:p w:rsidR="0024364B" w:rsidRPr="00966098" w:rsidRDefault="0024364B" w:rsidP="0024364B">
      <w:pPr>
        <w:widowControl w:val="0"/>
        <w:tabs>
          <w:tab w:val="left" w:pos="710"/>
        </w:tabs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 допълнение на задължителните мостри и изпитвания изпълнителят трябва да осигури по две мостри от всеки материал и продукт на възложителя, ако той поиска.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Изпълнителят трябва да извърши всички задължителни изпитвания съгласно ПИПСМР и цената им да бъде включена в стойността на договора.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Изпитването и анализите да се извършват в лицензирана лаборатория.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24364B" w:rsidRPr="00966098" w:rsidRDefault="0024364B" w:rsidP="0024364B">
      <w:pPr>
        <w:keepNext/>
        <w:keepLines/>
        <w:widowControl w:val="0"/>
        <w:numPr>
          <w:ilvl w:val="0"/>
          <w:numId w:val="2"/>
        </w:numPr>
        <w:tabs>
          <w:tab w:val="left" w:pos="560"/>
          <w:tab w:val="left" w:pos="993"/>
        </w:tabs>
        <w:spacing w:after="0"/>
        <w:ind w:left="720" w:right="72"/>
        <w:jc w:val="left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  <w:t>Изисквания за безопасност и координация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При изпълнение на работите да се спазват всички изисквания на българското законодателство за сигурност, здраве и безопасност на труда, както и изискванията за пожарна безопасност.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При изпълнение на всички работи да се спазват изискванията на Наредба №2 за минимални изисквания за здравословни и безопасни условия на труд при извършване на СМР от 22.03.2004.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В случай на работа с подизпълнители, всички разпоредби ще са приложими по отношение на подизпълнителите, а ИЗПЪЛНИТЕЛЯТ ще действа като координатор.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Когато на едно и също работно място по едно и също време трябва да работят повече от един изпълнител, предварително ще се назначи координатор. Той трябва да координира не само необходимите видове работи, но свързаната с риска политика.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 обекта ще се назначават единствено квалифициран персонал и работници, които са годни да изпълняват качествено работите.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24364B" w:rsidRPr="00966098" w:rsidRDefault="0024364B" w:rsidP="0024364B">
      <w:pPr>
        <w:keepNext/>
        <w:keepLines/>
        <w:widowControl w:val="0"/>
        <w:numPr>
          <w:ilvl w:val="0"/>
          <w:numId w:val="2"/>
        </w:numPr>
        <w:tabs>
          <w:tab w:val="left" w:pos="538"/>
          <w:tab w:val="left" w:pos="851"/>
        </w:tabs>
        <w:spacing w:after="0"/>
        <w:ind w:left="720" w:right="72"/>
        <w:jc w:val="left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  <w:t>Защита на околната среда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При извършване на СМР по реализацията на проекта да се включат мерки и дейности за опазване и защита на околната среда, подготовката за изпълнението на които да започне преди и да продължи в периода на строителство на обекта, до предаването му за експлоатация, с цел да се гарантира спазването на законовите разпоредби и недопускане на негативно въздействие върху околната среда и здравето на хората, работещи на обекта, както и на населението в района.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Всички строително-монтажни работи да се изпълняват в съответствие с българските разпоредби и закони за защита на околната среда.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Да бъдат сведени да минимум шума и праха на обекта. Ежедневно обекта и прилежащите площи, пътища и улици да бъдат почиствани и отпадъците да бъдат извозвани на сметище.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24364B" w:rsidRPr="00966098" w:rsidRDefault="0024364B" w:rsidP="0024364B">
      <w:pPr>
        <w:keepNext/>
        <w:keepLines/>
        <w:widowControl w:val="0"/>
        <w:numPr>
          <w:ilvl w:val="0"/>
          <w:numId w:val="2"/>
        </w:numPr>
        <w:tabs>
          <w:tab w:val="left" w:pos="538"/>
          <w:tab w:val="left" w:pos="851"/>
        </w:tabs>
        <w:spacing w:after="0"/>
        <w:ind w:left="720" w:right="72"/>
        <w:jc w:val="left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  <w:t>Защита на работите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Изпълнителят трябва да защити и покрие всички материали и работи, който може да бъдат повредени от времето или при </w:t>
      </w:r>
      <w:proofErr w:type="spellStart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последващи</w:t>
      </w:r>
      <w:proofErr w:type="spellEnd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работи. Защитното покритие трябва внимателно да бъде премахнато, когато отпадне възможността за евентуална заплаха от повреда и защитената повърхност да се запази чиста в перфектно състояние.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Всички повреди, предизвикани от недобре защитени работи, ще бъдат поправени за сметка на изпълнителя.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Здраво покритие, трябва да бъде поставено под складирани материали върху </w:t>
      </w:r>
      <w:proofErr w:type="spellStart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финишни</w:t>
      </w:r>
      <w:proofErr w:type="spellEnd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покрития за да го предпази от замърсяване и повреди. Талпи трябва да се поставят върху </w:t>
      </w:r>
      <w:proofErr w:type="spellStart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финишни</w:t>
      </w:r>
      <w:proofErr w:type="spellEnd"/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покрития при преместване на складирани материали. Количките за пренасяне на материали трябва да бъдат с гумени колела.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Усиленото движение и складирането на материали, върху пресни и не набрали якост замазки, хидроизолации по подове и покрив, не се допуска.</w:t>
      </w:r>
    </w:p>
    <w:p w:rsidR="0024364B" w:rsidRPr="00966098" w:rsidRDefault="0024364B" w:rsidP="0024364B">
      <w:pPr>
        <w:widowControl w:val="0"/>
        <w:spacing w:after="0"/>
        <w:ind w:right="72" w:firstLine="567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2193C" w:rsidRPr="00966098" w:rsidRDefault="0062193C" w:rsidP="00D124FE">
      <w:pPr>
        <w:pStyle w:val="a3"/>
        <w:keepNext/>
        <w:keepLines/>
        <w:widowControl w:val="0"/>
        <w:numPr>
          <w:ilvl w:val="0"/>
          <w:numId w:val="2"/>
        </w:numPr>
        <w:tabs>
          <w:tab w:val="left" w:pos="409"/>
          <w:tab w:val="left" w:pos="1134"/>
        </w:tabs>
        <w:spacing w:after="0"/>
        <w:ind w:right="72"/>
        <w:jc w:val="left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  <w:t>Неразделна част от техническите спецификации са:</w:t>
      </w:r>
    </w:p>
    <w:p w:rsidR="0024364B" w:rsidRPr="00966098" w:rsidRDefault="0062193C" w:rsidP="0062193C">
      <w:pPr>
        <w:keepNext/>
        <w:keepLines/>
        <w:widowControl w:val="0"/>
        <w:tabs>
          <w:tab w:val="left" w:pos="409"/>
          <w:tab w:val="left" w:pos="1134"/>
        </w:tabs>
        <w:spacing w:after="0"/>
        <w:ind w:left="720" w:right="72"/>
        <w:jc w:val="left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 </w:t>
      </w:r>
      <w:r w:rsidR="0024364B" w:rsidRPr="00966098"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  <w:t>Количествени сметки (приложение);</w:t>
      </w:r>
    </w:p>
    <w:p w:rsidR="0024364B" w:rsidRPr="00966098" w:rsidRDefault="0062193C" w:rsidP="0062193C">
      <w:pPr>
        <w:keepNext/>
        <w:keepLines/>
        <w:widowControl w:val="0"/>
        <w:tabs>
          <w:tab w:val="left" w:pos="418"/>
          <w:tab w:val="left" w:pos="1134"/>
        </w:tabs>
        <w:spacing w:after="0"/>
        <w:ind w:left="567" w:right="72"/>
        <w:jc w:val="left"/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</w:pPr>
      <w:r w:rsidRPr="00966098"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  <w:t xml:space="preserve">   </w:t>
      </w:r>
      <w:r w:rsidR="0024364B" w:rsidRPr="00966098">
        <w:rPr>
          <w:rFonts w:ascii="Times New Roman" w:hAnsi="Times New Roman" w:cs="Times New Roman"/>
          <w:bCs/>
          <w:color w:val="000000"/>
          <w:sz w:val="24"/>
          <w:szCs w:val="24"/>
          <w:lang w:eastAsia="bg-BG" w:bidi="bg-BG"/>
        </w:rPr>
        <w:t>Технически проект за изпълнение на СМР - (приложение).</w:t>
      </w:r>
    </w:p>
    <w:p w:rsidR="0018796E" w:rsidRPr="00966098" w:rsidRDefault="0018796E">
      <w:pPr>
        <w:rPr>
          <w:rFonts w:ascii="Times New Roman" w:hAnsi="Times New Roman" w:cs="Times New Roman"/>
          <w:sz w:val="24"/>
          <w:szCs w:val="24"/>
        </w:rPr>
      </w:pPr>
    </w:p>
    <w:sectPr w:rsidR="0018796E" w:rsidRPr="0096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2ED44861"/>
    <w:multiLevelType w:val="multilevel"/>
    <w:tmpl w:val="03BEF6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0188B"/>
    <w:multiLevelType w:val="multilevel"/>
    <w:tmpl w:val="68DAE3B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1259F"/>
    <w:multiLevelType w:val="multilevel"/>
    <w:tmpl w:val="EFE47DB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F1166"/>
    <w:multiLevelType w:val="hybridMultilevel"/>
    <w:tmpl w:val="502AF38A"/>
    <w:lvl w:ilvl="0" w:tplc="04020015">
      <w:start w:val="1"/>
      <w:numFmt w:val="upperLetter"/>
      <w:lvlText w:val="%1."/>
      <w:lvlJc w:val="left"/>
      <w:pPr>
        <w:ind w:left="1040" w:hanging="360"/>
      </w:p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A857C01"/>
    <w:multiLevelType w:val="multilevel"/>
    <w:tmpl w:val="2E6E7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480115"/>
    <w:multiLevelType w:val="hybridMultilevel"/>
    <w:tmpl w:val="578E7408"/>
    <w:lvl w:ilvl="0" w:tplc="F0F0E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4B"/>
    <w:rsid w:val="0018796E"/>
    <w:rsid w:val="0024364B"/>
    <w:rsid w:val="002C7A17"/>
    <w:rsid w:val="0035167A"/>
    <w:rsid w:val="0062193C"/>
    <w:rsid w:val="00750739"/>
    <w:rsid w:val="008208B2"/>
    <w:rsid w:val="00966098"/>
    <w:rsid w:val="00D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4B"/>
    <w:pPr>
      <w:spacing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FE"/>
    <w:pPr>
      <w:ind w:left="720"/>
      <w:contextualSpacing/>
    </w:pPr>
  </w:style>
  <w:style w:type="character" w:customStyle="1" w:styleId="Bodytext3">
    <w:name w:val="Body text (3)_"/>
    <w:basedOn w:val="a0"/>
    <w:link w:val="Bodytext31"/>
    <w:uiPriority w:val="99"/>
    <w:locked/>
    <w:rsid w:val="002C7A1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2C7A17"/>
    <w:pPr>
      <w:widowControl w:val="0"/>
      <w:shd w:val="clear" w:color="auto" w:fill="FFFFFF"/>
      <w:spacing w:after="0" w:line="422" w:lineRule="exact"/>
      <w:ind w:hanging="340"/>
      <w:jc w:val="center"/>
    </w:pPr>
    <w:rPr>
      <w:rFonts w:ascii="Arial Unicode MS" w:eastAsia="Arial Unicode MS" w:hAnsi="Arial Unicode MS" w:cs="Arial Unicode MS"/>
    </w:rPr>
  </w:style>
  <w:style w:type="character" w:customStyle="1" w:styleId="Bodytext39">
    <w:name w:val="Body text (39)_"/>
    <w:basedOn w:val="a0"/>
    <w:link w:val="Bodytext391"/>
    <w:uiPriority w:val="99"/>
    <w:locked/>
    <w:rsid w:val="002C7A17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Bodytext391">
    <w:name w:val="Body text (39)1"/>
    <w:basedOn w:val="a"/>
    <w:link w:val="Bodytext39"/>
    <w:uiPriority w:val="99"/>
    <w:rsid w:val="002C7A17"/>
    <w:pPr>
      <w:widowControl w:val="0"/>
      <w:shd w:val="clear" w:color="auto" w:fill="FFFFFF"/>
      <w:spacing w:after="0" w:line="341" w:lineRule="exact"/>
    </w:pPr>
    <w:rPr>
      <w:rFonts w:ascii="Arial Unicode MS" w:eastAsia="Arial Unicode MS" w:hAnsi="Arial Unicode MS" w:cs="Arial Unicode MS"/>
      <w:b/>
      <w:bCs/>
    </w:rPr>
  </w:style>
  <w:style w:type="character" w:customStyle="1" w:styleId="Bodytext30">
    <w:name w:val="Body text (3)"/>
    <w:basedOn w:val="Bodytext3"/>
    <w:uiPriority w:val="99"/>
    <w:rsid w:val="002C7A17"/>
    <w:rPr>
      <w:rFonts w:ascii="Arial Unicode MS" w:eastAsia="Arial Unicode MS" w:hAnsi="Arial Unicode MS" w:cs="Arial Unicode MS"/>
      <w:u w:val="single"/>
      <w:shd w:val="clear" w:color="auto" w:fill="FFFFFF"/>
    </w:rPr>
  </w:style>
  <w:style w:type="character" w:customStyle="1" w:styleId="Bodytext390">
    <w:name w:val="Body text (39)"/>
    <w:basedOn w:val="Bodytext39"/>
    <w:uiPriority w:val="99"/>
    <w:rsid w:val="002C7A17"/>
    <w:rPr>
      <w:rFonts w:ascii="Arial Unicode MS" w:eastAsia="Arial Unicode MS" w:hAnsi="Arial Unicode MS" w:cs="Arial Unicode MS"/>
      <w:b/>
      <w:bCs/>
      <w:u w:val="single"/>
      <w:shd w:val="clear" w:color="auto" w:fill="FFFFFF"/>
    </w:rPr>
  </w:style>
  <w:style w:type="character" w:customStyle="1" w:styleId="Bodytext3SmallCaps">
    <w:name w:val="Body text (3) + Small Caps"/>
    <w:basedOn w:val="Bodytext3"/>
    <w:uiPriority w:val="99"/>
    <w:rsid w:val="002C7A17"/>
    <w:rPr>
      <w:rFonts w:ascii="Arial Unicode MS" w:eastAsia="Arial Unicode MS" w:hAnsi="Arial Unicode MS" w:cs="Arial Unicode MS"/>
      <w:smallCap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4B"/>
    <w:pPr>
      <w:spacing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FE"/>
    <w:pPr>
      <w:ind w:left="720"/>
      <w:contextualSpacing/>
    </w:pPr>
  </w:style>
  <w:style w:type="character" w:customStyle="1" w:styleId="Bodytext3">
    <w:name w:val="Body text (3)_"/>
    <w:basedOn w:val="a0"/>
    <w:link w:val="Bodytext31"/>
    <w:uiPriority w:val="99"/>
    <w:locked/>
    <w:rsid w:val="002C7A1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2C7A17"/>
    <w:pPr>
      <w:widowControl w:val="0"/>
      <w:shd w:val="clear" w:color="auto" w:fill="FFFFFF"/>
      <w:spacing w:after="0" w:line="422" w:lineRule="exact"/>
      <w:ind w:hanging="340"/>
      <w:jc w:val="center"/>
    </w:pPr>
    <w:rPr>
      <w:rFonts w:ascii="Arial Unicode MS" w:eastAsia="Arial Unicode MS" w:hAnsi="Arial Unicode MS" w:cs="Arial Unicode MS"/>
    </w:rPr>
  </w:style>
  <w:style w:type="character" w:customStyle="1" w:styleId="Bodytext39">
    <w:name w:val="Body text (39)_"/>
    <w:basedOn w:val="a0"/>
    <w:link w:val="Bodytext391"/>
    <w:uiPriority w:val="99"/>
    <w:locked/>
    <w:rsid w:val="002C7A17"/>
    <w:rPr>
      <w:rFonts w:ascii="Arial Unicode MS" w:eastAsia="Arial Unicode MS" w:hAnsi="Arial Unicode MS" w:cs="Arial Unicode MS"/>
      <w:b/>
      <w:bCs/>
      <w:shd w:val="clear" w:color="auto" w:fill="FFFFFF"/>
    </w:rPr>
  </w:style>
  <w:style w:type="paragraph" w:customStyle="1" w:styleId="Bodytext391">
    <w:name w:val="Body text (39)1"/>
    <w:basedOn w:val="a"/>
    <w:link w:val="Bodytext39"/>
    <w:uiPriority w:val="99"/>
    <w:rsid w:val="002C7A17"/>
    <w:pPr>
      <w:widowControl w:val="0"/>
      <w:shd w:val="clear" w:color="auto" w:fill="FFFFFF"/>
      <w:spacing w:after="0" w:line="341" w:lineRule="exact"/>
    </w:pPr>
    <w:rPr>
      <w:rFonts w:ascii="Arial Unicode MS" w:eastAsia="Arial Unicode MS" w:hAnsi="Arial Unicode MS" w:cs="Arial Unicode MS"/>
      <w:b/>
      <w:bCs/>
    </w:rPr>
  </w:style>
  <w:style w:type="character" w:customStyle="1" w:styleId="Bodytext30">
    <w:name w:val="Body text (3)"/>
    <w:basedOn w:val="Bodytext3"/>
    <w:uiPriority w:val="99"/>
    <w:rsid w:val="002C7A17"/>
    <w:rPr>
      <w:rFonts w:ascii="Arial Unicode MS" w:eastAsia="Arial Unicode MS" w:hAnsi="Arial Unicode MS" w:cs="Arial Unicode MS"/>
      <w:u w:val="single"/>
      <w:shd w:val="clear" w:color="auto" w:fill="FFFFFF"/>
    </w:rPr>
  </w:style>
  <w:style w:type="character" w:customStyle="1" w:styleId="Bodytext390">
    <w:name w:val="Body text (39)"/>
    <w:basedOn w:val="Bodytext39"/>
    <w:uiPriority w:val="99"/>
    <w:rsid w:val="002C7A17"/>
    <w:rPr>
      <w:rFonts w:ascii="Arial Unicode MS" w:eastAsia="Arial Unicode MS" w:hAnsi="Arial Unicode MS" w:cs="Arial Unicode MS"/>
      <w:b/>
      <w:bCs/>
      <w:u w:val="single"/>
      <w:shd w:val="clear" w:color="auto" w:fill="FFFFFF"/>
    </w:rPr>
  </w:style>
  <w:style w:type="character" w:customStyle="1" w:styleId="Bodytext3SmallCaps">
    <w:name w:val="Body text (3) + Small Caps"/>
    <w:basedOn w:val="Bodytext3"/>
    <w:uiPriority w:val="99"/>
    <w:rsid w:val="002C7A17"/>
    <w:rPr>
      <w:rFonts w:ascii="Arial Unicode MS" w:eastAsia="Arial Unicode MS" w:hAnsi="Arial Unicode MS" w:cs="Arial Unicode MS"/>
      <w:smallCap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Е440</dc:creator>
  <cp:lastModifiedBy>Stop_ot</cp:lastModifiedBy>
  <cp:revision>6</cp:revision>
  <dcterms:created xsi:type="dcterms:W3CDTF">2020-06-11T15:57:00Z</dcterms:created>
  <dcterms:modified xsi:type="dcterms:W3CDTF">2020-06-12T10:53:00Z</dcterms:modified>
</cp:coreProperties>
</file>